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39" w:rsidRPr="003C4239" w:rsidRDefault="002B541B" w:rsidP="003C4239">
      <w:pPr>
        <w:spacing w:after="0" w:line="240" w:lineRule="auto"/>
        <w:jc w:val="both"/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</w:pPr>
      <w:r w:rsidRPr="00651F09">
        <w:rPr>
          <w:rFonts w:ascii="Century Gothic" w:hAnsi="Century Gothic" w:cstheme="minorHAnsi"/>
          <w:b/>
          <w:sz w:val="24"/>
          <w:szCs w:val="24"/>
        </w:rPr>
        <w:t>TEXTO APROBADO EN LA COMISIÓN PRIMERA DE LA HONORABLE CÁMARA DE REPRESENTANTES EN PRIMER DEBATE</w:t>
      </w:r>
      <w:r w:rsidR="004C5D69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="003C4239">
        <w:rPr>
          <w:rFonts w:ascii="Century Gothic" w:hAnsi="Century Gothic" w:cstheme="minorHAnsi"/>
          <w:b/>
          <w:sz w:val="24"/>
          <w:szCs w:val="24"/>
        </w:rPr>
        <w:t xml:space="preserve">EN PRIMERA VUELTA DEL </w:t>
      </w:r>
      <w:r w:rsidR="003C4239" w:rsidRPr="003C4239"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  <w:t>PROYECTO DE ACTO LEGISLATIVO N</w:t>
      </w:r>
      <w:r w:rsidR="00394EAC"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  <w:t>o</w:t>
      </w:r>
      <w:r w:rsidR="003C4239" w:rsidRPr="003C4239"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  <w:t>. 444 DE 2024 CÁMARA - 021 DE 2024 SENADO</w:t>
      </w:r>
    </w:p>
    <w:p w:rsidR="003C4239" w:rsidRPr="003C4239" w:rsidRDefault="003C4239" w:rsidP="003C4239">
      <w:pPr>
        <w:spacing w:after="0" w:line="240" w:lineRule="auto"/>
        <w:jc w:val="center"/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</w:pPr>
      <w:bookmarkStart w:id="0" w:name="_GoBack"/>
      <w:bookmarkEnd w:id="0"/>
    </w:p>
    <w:p w:rsidR="003C4239" w:rsidRPr="003C4239" w:rsidRDefault="003C4239" w:rsidP="003C4239">
      <w:pPr>
        <w:spacing w:after="0" w:line="240" w:lineRule="auto"/>
        <w:jc w:val="center"/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</w:pPr>
      <w:r w:rsidRPr="003C4239">
        <w:rPr>
          <w:rFonts w:ascii="Century Gothic" w:eastAsiaTheme="minorEastAsia" w:hAnsi="Century Gothic" w:cstheme="minorHAnsi"/>
          <w:b/>
          <w:iCs/>
          <w:sz w:val="24"/>
          <w:szCs w:val="24"/>
          <w:lang w:eastAsia="zh-CN"/>
        </w:rPr>
        <w:t>“POR EL CUAL SE MODIFICA EL INCISO 1º DEL ARTÍCULO 217 DE LA CONSTITUCIÓN POLÍTICA DE COLOMBIA, SE CAMBIA EL NOMBRE DE LA FUERZA AÉREA POR FUERZA AEROESPACIAL Y SE DICTAN OTRAS DISPOSICIONES”.</w:t>
      </w:r>
    </w:p>
    <w:p w:rsidR="003C4239" w:rsidRDefault="003C4239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2B541B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EL CONGRESO DE COLOMBIA</w:t>
      </w:r>
    </w:p>
    <w:p w:rsidR="002B541B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2B77F9" w:rsidRPr="00651F09" w:rsidRDefault="002B541B" w:rsidP="008D5251">
      <w:pPr>
        <w:shd w:val="clear" w:color="auto" w:fill="FFFFFF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51F09">
        <w:rPr>
          <w:rFonts w:ascii="Century Gothic" w:hAnsi="Century Gothic" w:cs="Arial"/>
          <w:b/>
          <w:bCs/>
          <w:sz w:val="24"/>
          <w:szCs w:val="24"/>
        </w:rPr>
        <w:t>DECRETA:</w:t>
      </w:r>
    </w:p>
    <w:p w:rsidR="003C4239" w:rsidRPr="003C4239" w:rsidRDefault="002B77F9" w:rsidP="003C4239">
      <w:pPr>
        <w:spacing w:after="0" w:line="240" w:lineRule="auto"/>
        <w:jc w:val="both"/>
        <w:rPr>
          <w:rFonts w:ascii="Century Gothic" w:hAnsi="Century Gothic" w:cs="Arial"/>
          <w:bCs/>
          <w:iCs/>
          <w:sz w:val="24"/>
          <w:szCs w:val="24"/>
        </w:rPr>
      </w:pPr>
      <w:bookmarkStart w:id="1" w:name="_Hlk163490949"/>
      <w:r w:rsidRPr="00651F09">
        <w:rPr>
          <w:rFonts w:ascii="Century Gothic" w:hAnsi="Century Gothic" w:cs="Arial"/>
          <w:b/>
          <w:bCs/>
          <w:iCs/>
          <w:sz w:val="24"/>
          <w:szCs w:val="24"/>
          <w:lang w:val="es-ES_tradnl"/>
        </w:rPr>
        <w:br/>
      </w:r>
      <w:bookmarkEnd w:id="1"/>
      <w:r w:rsidR="003C4239" w:rsidRPr="003C4239">
        <w:rPr>
          <w:rFonts w:ascii="Century Gothic" w:hAnsi="Century Gothic" w:cs="Arial"/>
          <w:b/>
          <w:bCs/>
          <w:iCs/>
          <w:sz w:val="24"/>
          <w:szCs w:val="24"/>
        </w:rPr>
        <w:t xml:space="preserve">ARTÍCULO 1°. </w:t>
      </w:r>
      <w:r w:rsidR="003C4239" w:rsidRPr="003C4239">
        <w:rPr>
          <w:rFonts w:ascii="Century Gothic" w:hAnsi="Century Gothic" w:cs="Arial"/>
          <w:bCs/>
          <w:iCs/>
          <w:sz w:val="24"/>
          <w:szCs w:val="24"/>
        </w:rPr>
        <w:t>Modifíquese el inciso 1º del artículo 217 de la Constitución Política de Colombia, el cual quedará así:</w:t>
      </w:r>
    </w:p>
    <w:p w:rsidR="003C4239" w:rsidRPr="003C4239" w:rsidRDefault="003C4239" w:rsidP="003C4239">
      <w:pPr>
        <w:spacing w:after="0" w:line="240" w:lineRule="auto"/>
        <w:jc w:val="both"/>
        <w:rPr>
          <w:rFonts w:ascii="Century Gothic" w:hAnsi="Century Gothic" w:cs="Arial"/>
          <w:b/>
          <w:bCs/>
          <w:iCs/>
          <w:sz w:val="24"/>
          <w:szCs w:val="24"/>
        </w:rPr>
      </w:pPr>
    </w:p>
    <w:p w:rsidR="003C4239" w:rsidRPr="003C4239" w:rsidRDefault="003C4239" w:rsidP="003C4239">
      <w:pPr>
        <w:spacing w:after="0" w:line="240" w:lineRule="auto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3C4239">
        <w:rPr>
          <w:rFonts w:ascii="Century Gothic" w:hAnsi="Century Gothic" w:cs="Arial"/>
          <w:bCs/>
          <w:iCs/>
          <w:sz w:val="24"/>
          <w:szCs w:val="24"/>
        </w:rPr>
        <w:t>ARTICULO 217. La Nación tendrá para su defensa unas Fuerzas Militares permanentes constituidas por el Ejército, la Armada y la Fuerza Aeroespacial.</w:t>
      </w:r>
    </w:p>
    <w:p w:rsidR="003C4239" w:rsidRPr="003C4239" w:rsidRDefault="003C4239" w:rsidP="003C4239">
      <w:pPr>
        <w:spacing w:after="0" w:line="240" w:lineRule="auto"/>
        <w:jc w:val="both"/>
        <w:rPr>
          <w:rFonts w:ascii="Century Gothic" w:hAnsi="Century Gothic" w:cs="Arial"/>
          <w:b/>
          <w:bCs/>
          <w:iCs/>
          <w:sz w:val="24"/>
          <w:szCs w:val="24"/>
        </w:rPr>
      </w:pPr>
    </w:p>
    <w:p w:rsidR="003C4239" w:rsidRPr="003C4239" w:rsidRDefault="003C4239" w:rsidP="003C4239">
      <w:pPr>
        <w:spacing w:after="0" w:line="240" w:lineRule="auto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3C4239">
        <w:rPr>
          <w:rFonts w:ascii="Century Gothic" w:hAnsi="Century Gothic" w:cs="Arial"/>
          <w:b/>
          <w:bCs/>
          <w:iCs/>
          <w:sz w:val="24"/>
          <w:szCs w:val="24"/>
        </w:rPr>
        <w:t xml:space="preserve">ARTÍCULO 2°. </w:t>
      </w:r>
      <w:r w:rsidRPr="003C4239">
        <w:rPr>
          <w:rFonts w:ascii="Century Gothic" w:hAnsi="Century Gothic" w:cs="Arial"/>
          <w:bCs/>
          <w:iCs/>
          <w:sz w:val="24"/>
          <w:szCs w:val="24"/>
        </w:rPr>
        <w:t xml:space="preserve">Tras la promulgación del presente Acto Legislativo, la normatividad en la que se hace referencia a la expresión “Fuerza Aérea” será entendida para todos los efectos como “Fuerza Aeroespacial”.  </w:t>
      </w:r>
      <w:r w:rsidRPr="003C4239">
        <w:rPr>
          <w:rFonts w:ascii="Century Gothic" w:hAnsi="Century Gothic" w:cs="Arial"/>
          <w:bCs/>
          <w:iCs/>
          <w:sz w:val="24"/>
          <w:szCs w:val="24"/>
        </w:rPr>
        <w:tab/>
      </w:r>
    </w:p>
    <w:p w:rsidR="003C4239" w:rsidRPr="003C4239" w:rsidRDefault="003C4239" w:rsidP="003C4239">
      <w:pPr>
        <w:spacing w:after="0" w:line="240" w:lineRule="auto"/>
        <w:jc w:val="both"/>
        <w:rPr>
          <w:rFonts w:ascii="Century Gothic" w:hAnsi="Century Gothic" w:cs="Arial"/>
          <w:b/>
          <w:bCs/>
          <w:iCs/>
          <w:sz w:val="24"/>
          <w:szCs w:val="24"/>
        </w:rPr>
      </w:pPr>
    </w:p>
    <w:p w:rsidR="003C4239" w:rsidRPr="003C4239" w:rsidRDefault="003C4239" w:rsidP="003C4239">
      <w:pPr>
        <w:spacing w:after="0" w:line="240" w:lineRule="auto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3C4239">
        <w:rPr>
          <w:rFonts w:ascii="Century Gothic" w:hAnsi="Century Gothic" w:cs="Arial"/>
          <w:b/>
          <w:bCs/>
          <w:iCs/>
          <w:sz w:val="24"/>
          <w:szCs w:val="24"/>
        </w:rPr>
        <w:t xml:space="preserve">ARTÍCULO 3°. </w:t>
      </w:r>
      <w:r w:rsidRPr="003C4239">
        <w:rPr>
          <w:rFonts w:ascii="Century Gothic" w:hAnsi="Century Gothic" w:cs="Arial"/>
          <w:bCs/>
          <w:iCs/>
          <w:sz w:val="24"/>
          <w:szCs w:val="24"/>
        </w:rPr>
        <w:t>Vigencia. El presente Acto Legislativo rige a partir de su promulgación.</w:t>
      </w:r>
    </w:p>
    <w:p w:rsidR="00C72FDB" w:rsidRPr="00651F09" w:rsidRDefault="00C72FDB" w:rsidP="003C4239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</w:rPr>
      </w:pP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En los anteriores términos fue aprobado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 xml:space="preserve">sin 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modificaciones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 xml:space="preserve">en primera vuelta 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el presente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>P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royecto de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 xml:space="preserve">Acto Legislativo 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según consta en el acta 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5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>7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sesión del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>05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 xml:space="preserve">junio 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>de 202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4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; así mismo fue anunciado entre otras fechas el día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>04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 xml:space="preserve">junio 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>de 202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4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, según consta en el acta </w:t>
      </w:r>
      <w:r w:rsidR="00F43BBF" w:rsidRPr="00651F09">
        <w:rPr>
          <w:rFonts w:ascii="Century Gothic" w:eastAsia="Century Gothic" w:hAnsi="Century Gothic" w:cs="Century Gothic"/>
          <w:sz w:val="24"/>
          <w:highlight w:val="white"/>
        </w:rPr>
        <w:t>5</w:t>
      </w:r>
      <w:r w:rsidR="00464F6C">
        <w:rPr>
          <w:rFonts w:ascii="Century Gothic" w:eastAsia="Century Gothic" w:hAnsi="Century Gothic" w:cs="Century Gothic"/>
          <w:sz w:val="24"/>
          <w:highlight w:val="white"/>
        </w:rPr>
        <w:t>6</w:t>
      </w:r>
      <w:r w:rsidRPr="00651F09">
        <w:rPr>
          <w:rFonts w:ascii="Century Gothic" w:eastAsia="Century Gothic" w:hAnsi="Century Gothic" w:cs="Century Gothic"/>
          <w:sz w:val="24"/>
          <w:highlight w:val="white"/>
        </w:rPr>
        <w:t xml:space="preserve"> de sesión de esa misma fecha.</w:t>
      </w:r>
    </w:p>
    <w:p w:rsidR="00C72FDB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E66A69" w:rsidRPr="00651F09" w:rsidRDefault="00E66A69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C72FDB" w:rsidP="008D5251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</w:rPr>
      </w:pPr>
    </w:p>
    <w:p w:rsidR="00C72FDB" w:rsidRPr="00651F09" w:rsidRDefault="00E66A69" w:rsidP="00E66A69">
      <w:pPr>
        <w:tabs>
          <w:tab w:val="left" w:pos="4678"/>
        </w:tabs>
        <w:spacing w:after="0" w:line="240" w:lineRule="auto"/>
        <w:ind w:left="426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b/>
        </w:rPr>
        <w:t>GABRIEL BECERRA YAÑEZ</w:t>
      </w:r>
      <w:r>
        <w:rPr>
          <w:rFonts w:ascii="Century Gothic" w:eastAsia="Century Gothic" w:hAnsi="Century Gothic" w:cs="Century Gothic"/>
          <w:b/>
        </w:rPr>
        <w:tab/>
      </w:r>
      <w:r w:rsidR="000022B6" w:rsidRPr="00651F09">
        <w:rPr>
          <w:rFonts w:ascii="Century Gothic" w:eastAsia="Century Gothic" w:hAnsi="Century Gothic" w:cs="Century Gothic"/>
          <w:b/>
          <w:highlight w:val="white"/>
        </w:rPr>
        <w:t xml:space="preserve">OSCAR </w:t>
      </w:r>
      <w:r>
        <w:rPr>
          <w:rFonts w:ascii="Century Gothic" w:eastAsia="Century Gothic" w:hAnsi="Century Gothic" w:cs="Century Gothic"/>
          <w:b/>
          <w:highlight w:val="white"/>
        </w:rPr>
        <w:t xml:space="preserve">HERNÁN SANCHEZ LEÓN </w:t>
      </w:r>
    </w:p>
    <w:p w:rsidR="00C72FDB" w:rsidRPr="00651F09" w:rsidRDefault="00C72FDB" w:rsidP="00E66A69">
      <w:pPr>
        <w:tabs>
          <w:tab w:val="left" w:pos="4678"/>
        </w:tabs>
        <w:spacing w:after="0" w:line="240" w:lineRule="auto"/>
        <w:ind w:left="426"/>
        <w:rPr>
          <w:rFonts w:ascii="Century Gothic" w:eastAsia="Century Gothic" w:hAnsi="Century Gothic" w:cs="Century Gothic"/>
          <w:highlight w:val="white"/>
        </w:rPr>
      </w:pPr>
      <w:r w:rsidRPr="00651F09">
        <w:rPr>
          <w:rFonts w:ascii="Century Gothic" w:eastAsia="Century Gothic" w:hAnsi="Century Gothic" w:cs="Century Gothic"/>
          <w:highlight w:val="white"/>
        </w:rPr>
        <w:t>Ponente Único</w:t>
      </w:r>
      <w:r w:rsidR="00651F09">
        <w:rPr>
          <w:rFonts w:ascii="Century Gothic" w:eastAsia="Century Gothic" w:hAnsi="Century Gothic" w:cs="Century Gothic"/>
          <w:highlight w:val="white"/>
        </w:rPr>
        <w:tab/>
      </w:r>
      <w:r w:rsidR="00E66A69">
        <w:rPr>
          <w:rFonts w:ascii="Century Gothic" w:eastAsia="Century Gothic" w:hAnsi="Century Gothic" w:cs="Century Gothic"/>
          <w:highlight w:val="white"/>
        </w:rPr>
        <w:t xml:space="preserve">Presidente </w:t>
      </w:r>
    </w:p>
    <w:p w:rsidR="00C72FDB" w:rsidRPr="00651F09" w:rsidRDefault="00C72FDB" w:rsidP="008D5251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highlight w:val="white"/>
        </w:rPr>
      </w:pPr>
    </w:p>
    <w:p w:rsidR="008D5251" w:rsidRPr="00651F09" w:rsidRDefault="008D5251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8D5251" w:rsidRPr="00651F09" w:rsidRDefault="008D5251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8D5251" w:rsidRPr="00651F09" w:rsidRDefault="008D5251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</w:p>
    <w:p w:rsidR="00C72FDB" w:rsidRPr="00651F09" w:rsidRDefault="00C72FDB" w:rsidP="008D5251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</w:rPr>
      </w:pPr>
      <w:r w:rsidRPr="00651F09">
        <w:rPr>
          <w:rFonts w:ascii="Century Gothic" w:eastAsia="Century Gothic" w:hAnsi="Century Gothic" w:cs="Century Gothic"/>
          <w:b/>
          <w:highlight w:val="white"/>
        </w:rPr>
        <w:t>AMPARO YANETH CALDERON PERDOMO</w:t>
      </w:r>
    </w:p>
    <w:p w:rsidR="0002239B" w:rsidRPr="00651F09" w:rsidRDefault="00C72FDB" w:rsidP="00E66A69">
      <w:pPr>
        <w:tabs>
          <w:tab w:val="left" w:pos="4820"/>
        </w:tabs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 w:rsidRPr="00651F09">
        <w:rPr>
          <w:rFonts w:ascii="Century Gothic" w:eastAsia="Century Gothic" w:hAnsi="Century Gothic" w:cs="Century Gothic"/>
          <w:highlight w:val="white"/>
        </w:rPr>
        <w:t>Secretaria</w:t>
      </w:r>
    </w:p>
    <w:sectPr w:rsidR="0002239B" w:rsidRPr="00651F09" w:rsidSect="00E66A69">
      <w:headerReference w:type="default" r:id="rId7"/>
      <w:footerReference w:type="default" r:id="rId8"/>
      <w:pgSz w:w="12240" w:h="15840"/>
      <w:pgMar w:top="70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25" w:rsidRDefault="006C2025" w:rsidP="002B77F9">
      <w:pPr>
        <w:spacing w:after="0" w:line="240" w:lineRule="auto"/>
      </w:pPr>
      <w:r>
        <w:separator/>
      </w:r>
    </w:p>
  </w:endnote>
  <w:endnote w:type="continuationSeparator" w:id="0">
    <w:p w:rsidR="006C2025" w:rsidRDefault="006C2025" w:rsidP="002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0197"/>
      <w:docPartObj>
        <w:docPartGallery w:val="Page Numbers (Bottom of Page)"/>
        <w:docPartUnique/>
      </w:docPartObj>
    </w:sdtPr>
    <w:sdtEndPr/>
    <w:sdtContent>
      <w:p w:rsidR="00C72FDB" w:rsidRPr="00F31B05" w:rsidRDefault="00C72FDB" w:rsidP="00C72FDB">
        <w:pPr>
          <w:pStyle w:val="Piedepgina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:rsidR="00C72FDB" w:rsidRPr="00CA7BFC" w:rsidRDefault="00C72FDB" w:rsidP="00C72FD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:rsidR="00C72FDB" w:rsidRDefault="00C72FDB" w:rsidP="00C72FDB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25" w:rsidRDefault="006C2025" w:rsidP="002B77F9">
      <w:pPr>
        <w:spacing w:after="0" w:line="240" w:lineRule="auto"/>
      </w:pPr>
      <w:r>
        <w:separator/>
      </w:r>
    </w:p>
  </w:footnote>
  <w:footnote w:type="continuationSeparator" w:id="0">
    <w:p w:rsidR="006C2025" w:rsidRDefault="006C2025" w:rsidP="002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DB" w:rsidRDefault="00C72FDB" w:rsidP="00C72FD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50B247E" wp14:editId="7783E005">
          <wp:extent cx="1939016" cy="558487"/>
          <wp:effectExtent l="0" t="0" r="4445" b="0"/>
          <wp:docPr id="8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63" cy="5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FDB" w:rsidRDefault="00C72F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B17"/>
    <w:multiLevelType w:val="hybridMultilevel"/>
    <w:tmpl w:val="D80AA262"/>
    <w:lvl w:ilvl="0" w:tplc="0BA62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9"/>
    <w:rsid w:val="000022B6"/>
    <w:rsid w:val="0002239B"/>
    <w:rsid w:val="00071BE2"/>
    <w:rsid w:val="001F1108"/>
    <w:rsid w:val="00234747"/>
    <w:rsid w:val="00255D5C"/>
    <w:rsid w:val="00286D4E"/>
    <w:rsid w:val="002B541B"/>
    <w:rsid w:val="002B77F9"/>
    <w:rsid w:val="002D7DBF"/>
    <w:rsid w:val="00342B29"/>
    <w:rsid w:val="00376F05"/>
    <w:rsid w:val="003873C2"/>
    <w:rsid w:val="00394EAC"/>
    <w:rsid w:val="003C4239"/>
    <w:rsid w:val="003F5C5D"/>
    <w:rsid w:val="00464F6C"/>
    <w:rsid w:val="00485F9F"/>
    <w:rsid w:val="004C57E9"/>
    <w:rsid w:val="004C5D69"/>
    <w:rsid w:val="00511ED4"/>
    <w:rsid w:val="0057315F"/>
    <w:rsid w:val="00615662"/>
    <w:rsid w:val="00651F09"/>
    <w:rsid w:val="00657E26"/>
    <w:rsid w:val="006C2025"/>
    <w:rsid w:val="00741F4B"/>
    <w:rsid w:val="00770A1E"/>
    <w:rsid w:val="007A64EA"/>
    <w:rsid w:val="0081409F"/>
    <w:rsid w:val="00864666"/>
    <w:rsid w:val="008948A9"/>
    <w:rsid w:val="008C5C63"/>
    <w:rsid w:val="008D5251"/>
    <w:rsid w:val="00930B4E"/>
    <w:rsid w:val="0093261F"/>
    <w:rsid w:val="009338BD"/>
    <w:rsid w:val="00971B33"/>
    <w:rsid w:val="00980BCD"/>
    <w:rsid w:val="00A25E23"/>
    <w:rsid w:val="00AE692D"/>
    <w:rsid w:val="00AF7024"/>
    <w:rsid w:val="00B445A7"/>
    <w:rsid w:val="00C421C4"/>
    <w:rsid w:val="00C72FDB"/>
    <w:rsid w:val="00C74091"/>
    <w:rsid w:val="00C91D4B"/>
    <w:rsid w:val="00D87E48"/>
    <w:rsid w:val="00DC15B5"/>
    <w:rsid w:val="00E0796D"/>
    <w:rsid w:val="00E35FD6"/>
    <w:rsid w:val="00E66A69"/>
    <w:rsid w:val="00E7734E"/>
    <w:rsid w:val="00E81991"/>
    <w:rsid w:val="00F1201D"/>
    <w:rsid w:val="00F22E0C"/>
    <w:rsid w:val="00F3400C"/>
    <w:rsid w:val="00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28D17"/>
  <w15:chartTrackingRefBased/>
  <w15:docId w15:val="{7784BE25-9785-4715-A011-27423E4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FDB"/>
  </w:style>
  <w:style w:type="paragraph" w:styleId="Piedepgina">
    <w:name w:val="footer"/>
    <w:basedOn w:val="Normal"/>
    <w:link w:val="PiedepginaCar"/>
    <w:uiPriority w:val="99"/>
    <w:unhideWhenUsed/>
    <w:rsid w:val="00C72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FDB"/>
  </w:style>
  <w:style w:type="paragraph" w:styleId="Textodeglobo">
    <w:name w:val="Balloon Text"/>
    <w:basedOn w:val="Normal"/>
    <w:link w:val="TextodegloboCar"/>
    <w:uiPriority w:val="99"/>
    <w:semiHidden/>
    <w:unhideWhenUsed/>
    <w:rsid w:val="0093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B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C42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C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Javier Eduardo Figueroa Pulido</cp:lastModifiedBy>
  <cp:revision>12</cp:revision>
  <cp:lastPrinted>2024-06-04T18:05:00Z</cp:lastPrinted>
  <dcterms:created xsi:type="dcterms:W3CDTF">2024-06-07T19:28:00Z</dcterms:created>
  <dcterms:modified xsi:type="dcterms:W3CDTF">2024-06-07T19:34:00Z</dcterms:modified>
</cp:coreProperties>
</file>